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3EC" w:rsidRDefault="004A5DCB">
      <w:pPr>
        <w:jc w:val="center"/>
        <w:textAlignment w:val="baseline"/>
        <w:rPr>
          <w:rFonts w:ascii="仿宋" w:eastAsia="仿宋" w:hAnsi="仿宋" w:cs="宋体"/>
          <w:b/>
          <w:color w:val="333333"/>
          <w:kern w:val="0"/>
          <w:sz w:val="36"/>
          <w:szCs w:val="36"/>
        </w:rPr>
      </w:pPr>
      <w:r>
        <w:rPr>
          <w:rFonts w:ascii="仿宋" w:eastAsia="仿宋" w:hAnsi="仿宋" w:cs="宋体" w:hint="eastAsia"/>
          <w:b/>
          <w:color w:val="333333"/>
          <w:kern w:val="0"/>
          <w:sz w:val="36"/>
          <w:szCs w:val="36"/>
        </w:rPr>
        <w:t>天津机电职业技术学院</w:t>
      </w:r>
      <w:r>
        <w:rPr>
          <w:rFonts w:ascii="仿宋" w:eastAsia="仿宋" w:hAnsi="仿宋" w:cs="宋体" w:hint="eastAsia"/>
          <w:b/>
          <w:color w:val="333333"/>
          <w:kern w:val="0"/>
          <w:sz w:val="36"/>
          <w:szCs w:val="36"/>
        </w:rPr>
        <w:t>招聘</w:t>
      </w:r>
      <w:r w:rsidR="00C9757C" w:rsidRPr="00AB50E7">
        <w:rPr>
          <w:rFonts w:ascii="仿宋" w:eastAsia="仿宋" w:hAnsi="仿宋" w:cs="宋体" w:hint="eastAsia"/>
          <w:b/>
          <w:color w:val="333333"/>
          <w:kern w:val="0"/>
          <w:sz w:val="36"/>
          <w:szCs w:val="36"/>
        </w:rPr>
        <w:t>非人员总量控制人员</w:t>
      </w:r>
      <w:bookmarkStart w:id="0" w:name="_GoBack"/>
      <w:bookmarkEnd w:id="0"/>
    </w:p>
    <w:p w:rsidR="001323EC" w:rsidRDefault="004A5DCB">
      <w:pPr>
        <w:jc w:val="center"/>
        <w:textAlignment w:val="baseline"/>
        <w:rPr>
          <w:rFonts w:ascii="仿宋" w:eastAsia="仿宋" w:hAnsi="仿宋" w:cs="宋体"/>
          <w:b/>
          <w:color w:val="333333"/>
          <w:kern w:val="0"/>
          <w:sz w:val="36"/>
          <w:szCs w:val="36"/>
        </w:rPr>
      </w:pPr>
      <w:r>
        <w:rPr>
          <w:rFonts w:ascii="仿宋" w:eastAsia="仿宋" w:hAnsi="仿宋" w:cs="宋体" w:hint="eastAsia"/>
          <w:b/>
          <w:color w:val="333333"/>
          <w:kern w:val="0"/>
          <w:sz w:val="36"/>
          <w:szCs w:val="36"/>
        </w:rPr>
        <w:t>笔试工作安排及考生防疫与安全须知</w:t>
      </w:r>
    </w:p>
    <w:p w:rsidR="001323EC" w:rsidRDefault="004A5DCB">
      <w:pPr>
        <w:numPr>
          <w:ilvl w:val="0"/>
          <w:numId w:val="1"/>
        </w:num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笔试工作安排</w:t>
      </w:r>
    </w:p>
    <w:p w:rsidR="001323EC" w:rsidRDefault="004A5DCB">
      <w:pPr>
        <w:ind w:firstLine="640"/>
        <w:rPr>
          <w:rFonts w:ascii="仿宋_GB2312" w:eastAsia="仿宋_GB2312" w:hAnsi="仿宋_GB2312" w:cs="仿宋_GB2312"/>
          <w:sz w:val="32"/>
        </w:rPr>
      </w:pPr>
      <w:r>
        <w:rPr>
          <w:rFonts w:ascii="仿宋_GB2312" w:eastAsia="仿宋_GB2312" w:hAnsi="仿宋_GB2312" w:cs="仿宋_GB2312" w:hint="eastAsia"/>
          <w:sz w:val="32"/>
        </w:rPr>
        <w:t>考生请于</w:t>
      </w:r>
      <w:r>
        <w:rPr>
          <w:rFonts w:ascii="仿宋_GB2312" w:eastAsia="仿宋_GB2312" w:hAnsi="仿宋_GB2312" w:cs="仿宋_GB2312" w:hint="eastAsia"/>
          <w:sz w:val="32"/>
        </w:rPr>
        <w:t>2022</w:t>
      </w:r>
      <w:r>
        <w:rPr>
          <w:rFonts w:ascii="仿宋_GB2312" w:eastAsia="仿宋_GB2312" w:hAnsi="仿宋_GB2312" w:cs="仿宋_GB2312" w:hint="eastAsia"/>
          <w:sz w:val="32"/>
        </w:rPr>
        <w:t>年</w:t>
      </w:r>
      <w:r>
        <w:rPr>
          <w:rFonts w:ascii="仿宋_GB2312" w:eastAsia="仿宋_GB2312" w:hAnsi="仿宋_GB2312" w:cs="仿宋_GB2312" w:hint="eastAsia"/>
          <w:sz w:val="32"/>
        </w:rPr>
        <w:t>8</w:t>
      </w:r>
      <w:r>
        <w:rPr>
          <w:rFonts w:ascii="仿宋_GB2312" w:eastAsia="仿宋_GB2312" w:hAnsi="仿宋_GB2312" w:cs="仿宋_GB2312" w:hint="eastAsia"/>
          <w:sz w:val="32"/>
        </w:rPr>
        <w:t>月</w:t>
      </w:r>
      <w:r>
        <w:rPr>
          <w:rFonts w:ascii="仿宋_GB2312" w:eastAsia="仿宋_GB2312" w:hAnsi="仿宋_GB2312" w:cs="仿宋_GB2312" w:hint="eastAsia"/>
          <w:sz w:val="32"/>
        </w:rPr>
        <w:t>18</w:t>
      </w:r>
      <w:r>
        <w:rPr>
          <w:rFonts w:ascii="仿宋_GB2312" w:eastAsia="仿宋_GB2312" w:hAnsi="仿宋_GB2312" w:cs="仿宋_GB2312" w:hint="eastAsia"/>
          <w:sz w:val="32"/>
        </w:rPr>
        <w:t>日</w:t>
      </w:r>
      <w:r>
        <w:rPr>
          <w:rFonts w:ascii="仿宋_GB2312" w:eastAsia="仿宋_GB2312" w:hAnsi="仿宋_GB2312" w:cs="仿宋_GB2312" w:hint="eastAsia"/>
          <w:sz w:val="32"/>
        </w:rPr>
        <w:t>9</w:t>
      </w:r>
      <w:r>
        <w:rPr>
          <w:rFonts w:ascii="仿宋_GB2312" w:eastAsia="仿宋_GB2312" w:hAnsi="仿宋_GB2312" w:cs="仿宋_GB2312" w:hint="eastAsia"/>
          <w:sz w:val="32"/>
        </w:rPr>
        <w:t>：</w:t>
      </w:r>
      <w:r>
        <w:rPr>
          <w:rFonts w:ascii="仿宋_GB2312" w:eastAsia="仿宋_GB2312" w:hAnsi="仿宋_GB2312" w:cs="仿宋_GB2312" w:hint="eastAsia"/>
          <w:sz w:val="32"/>
        </w:rPr>
        <w:t>00</w:t>
      </w:r>
      <w:r>
        <w:rPr>
          <w:rFonts w:ascii="仿宋_GB2312" w:eastAsia="仿宋_GB2312" w:hAnsi="仿宋_GB2312" w:cs="仿宋_GB2312" w:hint="eastAsia"/>
          <w:sz w:val="32"/>
        </w:rPr>
        <w:t>起至</w:t>
      </w:r>
      <w:r>
        <w:rPr>
          <w:rFonts w:ascii="仿宋_GB2312" w:eastAsia="仿宋_GB2312" w:hAnsi="仿宋_GB2312" w:cs="仿宋_GB2312" w:hint="eastAsia"/>
          <w:sz w:val="32"/>
        </w:rPr>
        <w:t>8</w:t>
      </w:r>
      <w:r>
        <w:rPr>
          <w:rFonts w:ascii="仿宋_GB2312" w:eastAsia="仿宋_GB2312" w:hAnsi="仿宋_GB2312" w:cs="仿宋_GB2312" w:hint="eastAsia"/>
          <w:sz w:val="32"/>
        </w:rPr>
        <w:t>月</w:t>
      </w:r>
      <w:r>
        <w:rPr>
          <w:rFonts w:ascii="仿宋_GB2312" w:eastAsia="仿宋_GB2312" w:hAnsi="仿宋_GB2312" w:cs="仿宋_GB2312" w:hint="eastAsia"/>
          <w:sz w:val="32"/>
        </w:rPr>
        <w:t>21</w:t>
      </w:r>
      <w:r>
        <w:rPr>
          <w:rFonts w:ascii="仿宋_GB2312" w:eastAsia="仿宋_GB2312" w:hAnsi="仿宋_GB2312" w:cs="仿宋_GB2312" w:hint="eastAsia"/>
          <w:sz w:val="32"/>
        </w:rPr>
        <w:t>日</w:t>
      </w:r>
      <w:r>
        <w:rPr>
          <w:rFonts w:ascii="仿宋_GB2312" w:eastAsia="仿宋_GB2312" w:hAnsi="仿宋_GB2312" w:cs="仿宋_GB2312" w:hint="eastAsia"/>
          <w:sz w:val="32"/>
        </w:rPr>
        <w:t>11</w:t>
      </w:r>
      <w:r>
        <w:rPr>
          <w:rFonts w:ascii="仿宋_GB2312" w:eastAsia="仿宋_GB2312" w:hAnsi="仿宋_GB2312" w:cs="仿宋_GB2312" w:hint="eastAsia"/>
          <w:sz w:val="32"/>
        </w:rPr>
        <w:t>：</w:t>
      </w:r>
      <w:r>
        <w:rPr>
          <w:rFonts w:ascii="仿宋_GB2312" w:eastAsia="仿宋_GB2312" w:hAnsi="仿宋_GB2312" w:cs="仿宋_GB2312" w:hint="eastAsia"/>
          <w:sz w:val="32"/>
        </w:rPr>
        <w:t>00</w:t>
      </w:r>
      <w:r>
        <w:rPr>
          <w:rFonts w:ascii="仿宋_GB2312" w:eastAsia="仿宋_GB2312" w:hAnsi="仿宋_GB2312" w:cs="仿宋_GB2312" w:hint="eastAsia"/>
          <w:sz w:val="32"/>
        </w:rPr>
        <w:t>登录报名网站重新打印笔试准考证。笔试于</w:t>
      </w:r>
      <w:r>
        <w:rPr>
          <w:rFonts w:ascii="仿宋_GB2312" w:eastAsia="仿宋_GB2312" w:hAnsi="仿宋_GB2312" w:cs="仿宋_GB2312" w:hint="eastAsia"/>
          <w:sz w:val="32"/>
        </w:rPr>
        <w:t>8</w:t>
      </w:r>
      <w:r>
        <w:rPr>
          <w:rFonts w:ascii="仿宋_GB2312" w:eastAsia="仿宋_GB2312" w:hAnsi="仿宋_GB2312" w:cs="仿宋_GB2312" w:hint="eastAsia"/>
          <w:sz w:val="32"/>
        </w:rPr>
        <w:t>月</w:t>
      </w:r>
      <w:r>
        <w:rPr>
          <w:rFonts w:ascii="仿宋_GB2312" w:eastAsia="仿宋_GB2312" w:hAnsi="仿宋_GB2312" w:cs="仿宋_GB2312" w:hint="eastAsia"/>
          <w:sz w:val="32"/>
        </w:rPr>
        <w:t>21</w:t>
      </w:r>
      <w:r>
        <w:rPr>
          <w:rFonts w:ascii="仿宋_GB2312" w:eastAsia="仿宋_GB2312" w:hAnsi="仿宋_GB2312" w:cs="仿宋_GB2312" w:hint="eastAsia"/>
          <w:sz w:val="32"/>
        </w:rPr>
        <w:t>日进行，具体时间、地点详见笔试准考证信息。</w:t>
      </w:r>
    </w:p>
    <w:p w:rsidR="001323EC" w:rsidRDefault="004A5DCB">
      <w:pPr>
        <w:ind w:firstLine="640"/>
        <w:rPr>
          <w:rFonts w:ascii="仿宋_GB2312" w:eastAsia="仿宋_GB2312" w:hAnsi="仿宋_GB2312" w:cs="仿宋_GB2312"/>
          <w:sz w:val="32"/>
        </w:rPr>
      </w:pPr>
      <w:r>
        <w:rPr>
          <w:rFonts w:ascii="仿宋_GB2312" w:eastAsia="仿宋_GB2312" w:hAnsi="仿宋_GB2312" w:cs="仿宋_GB2312" w:hint="eastAsia"/>
          <w:sz w:val="32"/>
        </w:rPr>
        <w:t>笔试当天，考生从我校的南门（雅观路）进出，学校地址为：天津市津南区海河教育园雅观路</w:t>
      </w:r>
      <w:r>
        <w:rPr>
          <w:rFonts w:ascii="仿宋_GB2312" w:eastAsia="仿宋_GB2312" w:hAnsi="仿宋_GB2312" w:cs="仿宋_GB2312" w:hint="eastAsia"/>
          <w:sz w:val="32"/>
        </w:rPr>
        <w:t>19</w:t>
      </w:r>
      <w:r>
        <w:rPr>
          <w:rFonts w:ascii="仿宋_GB2312" w:eastAsia="仿宋_GB2312" w:hAnsi="仿宋_GB2312" w:cs="仿宋_GB2312" w:hint="eastAsia"/>
          <w:sz w:val="32"/>
        </w:rPr>
        <w:t>号。</w:t>
      </w:r>
    </w:p>
    <w:p w:rsidR="001323EC" w:rsidRDefault="004A5DCB">
      <w:pPr>
        <w:numPr>
          <w:ilvl w:val="0"/>
          <w:numId w:val="1"/>
        </w:num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如实申报健康信息</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考生须于考前使用本人手机通过“支付宝”、“津心办”</w:t>
      </w:r>
      <w:r>
        <w:rPr>
          <w:rFonts w:ascii="仿宋_GB2312" w:eastAsia="仿宋_GB2312" w:hAnsi="仿宋_GB2312" w:cs="仿宋_GB2312" w:hint="eastAsia"/>
          <w:sz w:val="32"/>
        </w:rPr>
        <w:t>APP</w:t>
      </w:r>
      <w:r>
        <w:rPr>
          <w:rFonts w:ascii="仿宋_GB2312" w:eastAsia="仿宋_GB2312" w:hAnsi="仿宋_GB2312" w:cs="仿宋_GB2312" w:hint="eastAsia"/>
          <w:sz w:val="32"/>
        </w:rPr>
        <w:t>等渠道申领“天津健康码”。</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三、</w:t>
      </w:r>
      <w:r>
        <w:rPr>
          <w:rFonts w:ascii="仿宋_GB2312" w:eastAsia="仿宋_GB2312" w:hAnsi="仿宋_GB2312" w:cs="仿宋_GB2312" w:hint="eastAsia"/>
          <w:sz w:val="32"/>
        </w:rPr>
        <w:t>如实考前报备</w:t>
      </w:r>
    </w:p>
    <w:p w:rsidR="001323EC" w:rsidRDefault="004A5DCB">
      <w:pPr>
        <w:ind w:firstLineChars="200" w:firstLine="420"/>
        <w:rPr>
          <w:rFonts w:ascii="仿宋_GB2312" w:eastAsia="仿宋_GB2312" w:hAnsi="仿宋_GB2312" w:cs="仿宋_GB2312"/>
          <w:sz w:val="32"/>
        </w:rPr>
      </w:pPr>
      <w:r>
        <w:rPr>
          <w:rFonts w:hint="eastAsia"/>
        </w:rPr>
        <w:t xml:space="preserve"> </w:t>
      </w:r>
      <w:r>
        <w:t xml:space="preserve"> </w:t>
      </w:r>
      <w:r>
        <w:rPr>
          <w:rFonts w:ascii="仿宋_GB2312" w:eastAsia="仿宋_GB2312" w:hAnsi="仿宋_GB2312" w:cs="仿宋_GB2312"/>
          <w:sz w:val="32"/>
        </w:rPr>
        <w:t>对于外地来（返）津</w:t>
      </w:r>
      <w:r>
        <w:rPr>
          <w:rFonts w:ascii="仿宋_GB2312" w:eastAsia="仿宋_GB2312" w:hAnsi="仿宋_GB2312" w:cs="仿宋_GB2312" w:hint="eastAsia"/>
          <w:sz w:val="32"/>
        </w:rPr>
        <w:t>考生</w:t>
      </w:r>
      <w:r>
        <w:rPr>
          <w:rFonts w:ascii="仿宋_GB2312" w:eastAsia="仿宋_GB2312" w:hAnsi="仿宋_GB2312" w:cs="仿宋_GB2312"/>
          <w:sz w:val="32"/>
        </w:rPr>
        <w:t>，严格执行来（返）津人员向属地社区或旅店宾馆等落脚地报备要求。来（返）津</w:t>
      </w:r>
      <w:r>
        <w:rPr>
          <w:rFonts w:ascii="仿宋_GB2312" w:eastAsia="仿宋_GB2312" w:hAnsi="仿宋_GB2312" w:cs="仿宋_GB2312" w:hint="eastAsia"/>
          <w:sz w:val="32"/>
        </w:rPr>
        <w:t>考生须</w:t>
      </w:r>
      <w:r>
        <w:rPr>
          <w:rFonts w:ascii="仿宋_GB2312" w:eastAsia="仿宋_GB2312" w:hAnsi="仿宋_GB2312" w:cs="仿宋_GB2312"/>
          <w:sz w:val="32"/>
        </w:rPr>
        <w:t>提前登录</w:t>
      </w:r>
      <w:r>
        <w:rPr>
          <w:rFonts w:ascii="仿宋_GB2312" w:eastAsia="仿宋_GB2312" w:hAnsi="仿宋_GB2312" w:cs="仿宋_GB2312"/>
          <w:sz w:val="32"/>
        </w:rPr>
        <w:t>“</w:t>
      </w:r>
      <w:r>
        <w:rPr>
          <w:rFonts w:ascii="仿宋_GB2312" w:eastAsia="仿宋_GB2312" w:hAnsi="仿宋_GB2312" w:cs="仿宋_GB2312"/>
          <w:sz w:val="32"/>
        </w:rPr>
        <w:t>津心办</w:t>
      </w:r>
      <w:r>
        <w:rPr>
          <w:rFonts w:ascii="仿宋_GB2312" w:eastAsia="仿宋_GB2312" w:hAnsi="仿宋_GB2312" w:cs="仿宋_GB2312"/>
          <w:sz w:val="32"/>
        </w:rPr>
        <w:t>”APP</w:t>
      </w:r>
      <w:r>
        <w:rPr>
          <w:rFonts w:ascii="仿宋_GB2312" w:eastAsia="仿宋_GB2312" w:hAnsi="仿宋_GB2312" w:cs="仿宋_GB2312"/>
          <w:sz w:val="32"/>
        </w:rPr>
        <w:t>、</w:t>
      </w:r>
      <w:r>
        <w:rPr>
          <w:rFonts w:ascii="仿宋_GB2312" w:eastAsia="仿宋_GB2312" w:hAnsi="仿宋_GB2312" w:cs="仿宋_GB2312"/>
          <w:sz w:val="32"/>
        </w:rPr>
        <w:t>“</w:t>
      </w:r>
      <w:r>
        <w:rPr>
          <w:rFonts w:ascii="仿宋_GB2312" w:eastAsia="仿宋_GB2312" w:hAnsi="仿宋_GB2312" w:cs="仿宋_GB2312"/>
          <w:sz w:val="32"/>
        </w:rPr>
        <w:t>津心办</w:t>
      </w:r>
      <w:r>
        <w:rPr>
          <w:rFonts w:ascii="仿宋_GB2312" w:eastAsia="仿宋_GB2312" w:hAnsi="仿宋_GB2312" w:cs="仿宋_GB2312"/>
          <w:sz w:val="32"/>
        </w:rPr>
        <w:t>”</w:t>
      </w:r>
      <w:r>
        <w:rPr>
          <w:rFonts w:ascii="仿宋_GB2312" w:eastAsia="仿宋_GB2312" w:hAnsi="仿宋_GB2312" w:cs="仿宋_GB2312"/>
          <w:sz w:val="32"/>
        </w:rPr>
        <w:t>微信小程序和</w:t>
      </w:r>
      <w:r>
        <w:rPr>
          <w:rFonts w:ascii="仿宋_GB2312" w:eastAsia="仿宋_GB2312" w:hAnsi="仿宋_GB2312" w:cs="仿宋_GB2312"/>
          <w:sz w:val="32"/>
        </w:rPr>
        <w:t>“</w:t>
      </w:r>
      <w:r>
        <w:rPr>
          <w:rFonts w:ascii="仿宋_GB2312" w:eastAsia="仿宋_GB2312" w:hAnsi="仿宋_GB2312" w:cs="仿宋_GB2312"/>
          <w:sz w:val="32"/>
        </w:rPr>
        <w:t>津心办</w:t>
      </w:r>
      <w:r>
        <w:rPr>
          <w:rFonts w:ascii="仿宋_GB2312" w:eastAsia="仿宋_GB2312" w:hAnsi="仿宋_GB2312" w:cs="仿宋_GB2312"/>
          <w:sz w:val="32"/>
        </w:rPr>
        <w:t>”</w:t>
      </w:r>
      <w:r>
        <w:rPr>
          <w:rFonts w:ascii="仿宋_GB2312" w:eastAsia="仿宋_GB2312" w:hAnsi="仿宋_GB2312" w:cs="仿宋_GB2312"/>
          <w:sz w:val="32"/>
        </w:rPr>
        <w:t>支付宝小程序的任意一端，通过首页</w:t>
      </w:r>
      <w:r>
        <w:rPr>
          <w:rFonts w:ascii="仿宋_GB2312" w:eastAsia="仿宋_GB2312" w:hAnsi="仿宋_GB2312" w:cs="仿宋_GB2312"/>
          <w:sz w:val="32"/>
        </w:rPr>
        <w:t>“</w:t>
      </w:r>
      <w:r>
        <w:rPr>
          <w:rFonts w:ascii="仿宋_GB2312" w:eastAsia="仿宋_GB2312" w:hAnsi="仿宋_GB2312" w:cs="仿宋_GB2312"/>
          <w:sz w:val="32"/>
        </w:rPr>
        <w:t>来津报备</w:t>
      </w:r>
      <w:r>
        <w:rPr>
          <w:rFonts w:ascii="仿宋_GB2312" w:eastAsia="仿宋_GB2312" w:hAnsi="仿宋_GB2312" w:cs="仿宋_GB2312"/>
          <w:sz w:val="32"/>
        </w:rPr>
        <w:t>”</w:t>
      </w:r>
      <w:r>
        <w:rPr>
          <w:rFonts w:ascii="仿宋_GB2312" w:eastAsia="仿宋_GB2312" w:hAnsi="仿宋_GB2312" w:cs="仿宋_GB2312"/>
          <w:sz w:val="32"/>
        </w:rPr>
        <w:t>功能进行在线报备</w:t>
      </w:r>
      <w:r>
        <w:rPr>
          <w:rFonts w:ascii="仿宋_GB2312" w:eastAsia="仿宋_GB2312" w:hAnsi="仿宋_GB2312" w:cs="仿宋_GB2312" w:hint="eastAsia"/>
          <w:sz w:val="32"/>
        </w:rPr>
        <w:t>，并打印成功报备的截图，入校时核查后提交。</w:t>
      </w:r>
    </w:p>
    <w:p w:rsidR="001323EC" w:rsidRDefault="004A5DCB">
      <w:pPr>
        <w:ind w:firstLineChars="200" w:firstLine="420"/>
        <w:rPr>
          <w:rFonts w:ascii="宋体" w:eastAsia="宋体" w:hAnsi="宋体" w:cs="宋体"/>
          <w:color w:val="333333"/>
          <w:kern w:val="0"/>
          <w:sz w:val="30"/>
          <w:szCs w:val="30"/>
        </w:rPr>
      </w:pPr>
      <w:r>
        <w:rPr>
          <w:rFonts w:hint="eastAsia"/>
        </w:rPr>
        <w:t xml:space="preserve"> </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四、考</w:t>
      </w:r>
      <w:r>
        <w:rPr>
          <w:rFonts w:ascii="仿宋_GB2312" w:eastAsia="仿宋_GB2312" w:hAnsi="仿宋_GB2312" w:cs="仿宋_GB2312" w:hint="eastAsia"/>
          <w:sz w:val="32"/>
        </w:rPr>
        <w:t>前核酸检测</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根据当前疫情形势变化，为保证</w:t>
      </w:r>
      <w:r>
        <w:rPr>
          <w:rFonts w:ascii="仿宋_GB2312" w:eastAsia="仿宋_GB2312" w:hAnsi="仿宋_GB2312" w:cs="仿宋_GB2312" w:hint="eastAsia"/>
          <w:sz w:val="32"/>
        </w:rPr>
        <w:t>2</w:t>
      </w:r>
      <w:r>
        <w:rPr>
          <w:rFonts w:ascii="仿宋_GB2312" w:eastAsia="仿宋_GB2312" w:hAnsi="仿宋_GB2312" w:cs="仿宋_GB2312"/>
          <w:sz w:val="32"/>
        </w:rPr>
        <w:t>022</w:t>
      </w:r>
      <w:r>
        <w:rPr>
          <w:rFonts w:ascii="仿宋_GB2312" w:eastAsia="仿宋_GB2312" w:hAnsi="仿宋_GB2312" w:cs="仿宋_GB2312" w:hint="eastAsia"/>
          <w:sz w:val="32"/>
        </w:rPr>
        <w:t>年</w:t>
      </w:r>
      <w:r>
        <w:rPr>
          <w:rFonts w:ascii="仿宋_GB2312" w:eastAsia="仿宋_GB2312" w:hAnsi="仿宋_GB2312" w:cs="仿宋_GB2312"/>
          <w:sz w:val="32"/>
        </w:rPr>
        <w:t>8</w:t>
      </w:r>
      <w:r>
        <w:rPr>
          <w:rFonts w:ascii="仿宋_GB2312" w:eastAsia="仿宋_GB2312" w:hAnsi="仿宋_GB2312" w:cs="仿宋_GB2312" w:hint="eastAsia"/>
          <w:sz w:val="32"/>
        </w:rPr>
        <w:t>月</w:t>
      </w:r>
      <w:r>
        <w:rPr>
          <w:rFonts w:ascii="仿宋_GB2312" w:eastAsia="仿宋_GB2312" w:hAnsi="仿宋_GB2312" w:cs="仿宋_GB2312"/>
          <w:sz w:val="32"/>
        </w:rPr>
        <w:t>21</w:t>
      </w:r>
      <w:r>
        <w:rPr>
          <w:rFonts w:ascii="仿宋_GB2312" w:eastAsia="仿宋_GB2312" w:hAnsi="仿宋_GB2312" w:cs="仿宋_GB2312" w:hint="eastAsia"/>
          <w:sz w:val="32"/>
        </w:rPr>
        <w:t>日我校招聘笔试工作顺利进行、确保考生个人安全及校园防疫安全，所有考生均须提供入校前</w:t>
      </w:r>
      <w:r>
        <w:rPr>
          <w:rFonts w:ascii="仿宋_GB2312" w:eastAsia="仿宋_GB2312" w:hAnsi="仿宋_GB2312" w:cs="仿宋_GB2312" w:hint="eastAsia"/>
          <w:sz w:val="32"/>
        </w:rPr>
        <w:t>24</w:t>
      </w:r>
      <w:r>
        <w:rPr>
          <w:rFonts w:ascii="仿宋_GB2312" w:eastAsia="仿宋_GB2312" w:hAnsi="仿宋_GB2312" w:cs="仿宋_GB2312" w:hint="eastAsia"/>
          <w:sz w:val="32"/>
        </w:rPr>
        <w:t>小时内（以采样时间为准）核酸检测阴性纸质版报告，方可进入考点。</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lastRenderedPageBreak/>
        <w:t>五</w:t>
      </w:r>
      <w:r>
        <w:rPr>
          <w:rFonts w:ascii="仿宋_GB2312" w:eastAsia="仿宋_GB2312" w:hAnsi="仿宋_GB2312" w:cs="仿宋_GB2312" w:hint="eastAsia"/>
          <w:sz w:val="32"/>
        </w:rPr>
        <w:t>、有下列情形之一的不得参加考试，无法参加考试的考生，</w:t>
      </w:r>
      <w:r>
        <w:rPr>
          <w:rFonts w:ascii="仿宋_GB2312" w:eastAsia="仿宋_GB2312" w:hAnsi="仿宋_GB2312" w:cs="仿宋_GB2312" w:hint="eastAsia"/>
          <w:sz w:val="32"/>
        </w:rPr>
        <w:t>视同放弃考试。</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 xml:space="preserve">1. </w:t>
      </w:r>
      <w:r>
        <w:rPr>
          <w:rFonts w:ascii="仿宋_GB2312" w:eastAsia="仿宋_GB2312" w:hAnsi="仿宋_GB2312" w:cs="仿宋_GB2312" w:hint="eastAsia"/>
          <w:sz w:val="32"/>
        </w:rPr>
        <w:t>“天津健康码”“通信大数据行程卡”为非“绿码”的考生，即天津健康码“红码”人员、参照“红码”管理人员和天津健康码“黄码”人员、参照“黄码”管理人员；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w:t>
      </w:r>
      <w:r>
        <w:rPr>
          <w:rFonts w:ascii="仿宋_GB2312" w:eastAsia="仿宋_GB2312" w:hAnsi="仿宋_GB2312" w:cs="仿宋_GB2312" w:hint="eastAsia"/>
          <w:sz w:val="32"/>
        </w:rPr>
        <w:t>仍在隔离治疗期的新冠肺炎确诊病例、疑似病例或无症状感染者，以及集中隔离期未满的密切接触者；</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3.</w:t>
      </w:r>
      <w:r>
        <w:rPr>
          <w:rFonts w:ascii="仿宋_GB2312" w:eastAsia="仿宋_GB2312" w:hAnsi="仿宋_GB2312" w:cs="仿宋_GB2312" w:hint="eastAsia"/>
          <w:sz w:val="32"/>
        </w:rPr>
        <w:t>按照疫情防控要求需提供相关健康证明但无法提供的考生。</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4.</w:t>
      </w:r>
      <w:r>
        <w:rPr>
          <w:rFonts w:ascii="仿宋_GB2312" w:eastAsia="仿宋_GB2312" w:hAnsi="仿宋_GB2312" w:cs="仿宋_GB2312"/>
          <w:sz w:val="32"/>
        </w:rPr>
        <w:t>国内中高风险地区所在县（市、区、旗，直辖市为所在区）及</w:t>
      </w:r>
      <w:r>
        <w:rPr>
          <w:rFonts w:ascii="仿宋_GB2312" w:eastAsia="仿宋_GB2312" w:hAnsi="仿宋_GB2312" w:cs="仿宋_GB2312"/>
          <w:sz w:val="32"/>
        </w:rPr>
        <w:t>7</w:t>
      </w:r>
      <w:r>
        <w:rPr>
          <w:rFonts w:ascii="仿宋_GB2312" w:eastAsia="仿宋_GB2312" w:hAnsi="仿宋_GB2312" w:cs="仿宋_GB2312"/>
          <w:sz w:val="32"/>
        </w:rPr>
        <w:t>日内有该区域旅居史的</w:t>
      </w:r>
      <w:r>
        <w:rPr>
          <w:rFonts w:ascii="仿宋_GB2312" w:eastAsia="仿宋_GB2312" w:hAnsi="仿宋_GB2312" w:cs="仿宋_GB2312" w:hint="eastAsia"/>
          <w:sz w:val="32"/>
        </w:rPr>
        <w:t>考生</w:t>
      </w:r>
      <w:r>
        <w:rPr>
          <w:rFonts w:ascii="仿宋_GB2312" w:eastAsia="仿宋_GB2312" w:hAnsi="仿宋_GB2312" w:cs="仿宋_GB2312"/>
          <w:sz w:val="32"/>
        </w:rPr>
        <w:t>。</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六</w:t>
      </w:r>
      <w:r>
        <w:rPr>
          <w:rFonts w:ascii="仿宋_GB2312" w:eastAsia="仿宋_GB2312" w:hAnsi="仿宋_GB2312" w:cs="仿宋_GB2312" w:hint="eastAsia"/>
          <w:sz w:val="32"/>
        </w:rPr>
        <w:t>、天津健康码“绿码”，但截至考试当日存在以下情形的考生遵从属地防疫管理要求，不得离开居住地的考生，视为放弃考试资格：</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1.7</w:t>
      </w:r>
      <w:r>
        <w:rPr>
          <w:rFonts w:ascii="仿宋_GB2312" w:eastAsia="仿宋_GB2312" w:hAnsi="仿宋_GB2312" w:cs="仿宋_GB2312" w:hint="eastAsia"/>
          <w:sz w:val="32"/>
        </w:rPr>
        <w:t>日内具有境内低风险区旅居史的人员；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2.7</w:t>
      </w:r>
      <w:r>
        <w:rPr>
          <w:rFonts w:ascii="仿宋_GB2312" w:eastAsia="仿宋_GB2312" w:hAnsi="仿宋_GB2312" w:cs="仿宋_GB2312" w:hint="eastAsia"/>
          <w:sz w:val="32"/>
        </w:rPr>
        <w:t>日内具有澳门旅居史的人员，且符合入境防疫标准；</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3.</w:t>
      </w:r>
      <w:r>
        <w:rPr>
          <w:rFonts w:ascii="仿宋_GB2312" w:eastAsia="仿宋_GB2312" w:hAnsi="仿宋_GB2312" w:cs="仿宋_GB2312" w:hint="eastAsia"/>
          <w:sz w:val="32"/>
        </w:rPr>
        <w:t>解除集中隔离未满</w:t>
      </w:r>
      <w:r>
        <w:rPr>
          <w:rFonts w:ascii="仿宋_GB2312" w:eastAsia="仿宋_GB2312" w:hAnsi="仿宋_GB2312" w:cs="仿宋_GB2312" w:hint="eastAsia"/>
          <w:sz w:val="32"/>
        </w:rPr>
        <w:t>7</w:t>
      </w:r>
      <w:r>
        <w:rPr>
          <w:rFonts w:ascii="仿宋_GB2312" w:eastAsia="仿宋_GB2312" w:hAnsi="仿宋_GB2312" w:cs="仿宋_GB2312" w:hint="eastAsia"/>
          <w:sz w:val="32"/>
        </w:rPr>
        <w:t>日的人员；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4.</w:t>
      </w:r>
      <w:r>
        <w:rPr>
          <w:rFonts w:ascii="仿宋_GB2312" w:eastAsia="仿宋_GB2312" w:hAnsi="仿宋_GB2312" w:cs="仿宋_GB2312" w:hint="eastAsia"/>
          <w:sz w:val="32"/>
        </w:rPr>
        <w:t>居家健康监测人员的同住人员；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5.</w:t>
      </w:r>
      <w:r>
        <w:rPr>
          <w:rFonts w:ascii="仿宋_GB2312" w:eastAsia="仿宋_GB2312" w:hAnsi="仿宋_GB2312" w:cs="仿宋_GB2312" w:hint="eastAsia"/>
          <w:sz w:val="32"/>
        </w:rPr>
        <w:t>具有发热、干咳、乏力等可疑症状，尚未经医疗机构鉴诊的人员；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6.</w:t>
      </w:r>
      <w:r>
        <w:rPr>
          <w:rFonts w:ascii="仿宋_GB2312" w:eastAsia="仿宋_GB2312" w:hAnsi="仿宋_GB2312" w:cs="仿宋_GB2312" w:hint="eastAsia"/>
          <w:sz w:val="32"/>
        </w:rPr>
        <w:t>确诊病例</w:t>
      </w:r>
      <w:r>
        <w:rPr>
          <w:rFonts w:ascii="仿宋_GB2312" w:eastAsia="仿宋_GB2312" w:hAnsi="仿宋_GB2312" w:cs="仿宋_GB2312" w:hint="eastAsia"/>
          <w:sz w:val="32"/>
        </w:rPr>
        <w:t>/</w:t>
      </w:r>
      <w:r>
        <w:rPr>
          <w:rFonts w:ascii="仿宋_GB2312" w:eastAsia="仿宋_GB2312" w:hAnsi="仿宋_GB2312" w:cs="仿宋_GB2312" w:hint="eastAsia"/>
          <w:sz w:val="32"/>
        </w:rPr>
        <w:t>无症状感染者符合出院</w:t>
      </w:r>
      <w:r>
        <w:rPr>
          <w:rFonts w:ascii="仿宋_GB2312" w:eastAsia="仿宋_GB2312" w:hAnsi="仿宋_GB2312" w:cs="仿宋_GB2312" w:hint="eastAsia"/>
          <w:sz w:val="32"/>
        </w:rPr>
        <w:t>/</w:t>
      </w:r>
      <w:r>
        <w:rPr>
          <w:rFonts w:ascii="仿宋_GB2312" w:eastAsia="仿宋_GB2312" w:hAnsi="仿宋_GB2312" w:cs="仿宋_GB2312" w:hint="eastAsia"/>
          <w:sz w:val="32"/>
        </w:rPr>
        <w:t>舱标准且离院</w:t>
      </w:r>
      <w:r>
        <w:rPr>
          <w:rFonts w:ascii="仿宋_GB2312" w:eastAsia="仿宋_GB2312" w:hAnsi="仿宋_GB2312" w:cs="仿宋_GB2312" w:hint="eastAsia"/>
          <w:sz w:val="32"/>
        </w:rPr>
        <w:t>/</w:t>
      </w:r>
      <w:r>
        <w:rPr>
          <w:rFonts w:ascii="仿宋_GB2312" w:eastAsia="仿宋_GB2312" w:hAnsi="仿宋_GB2312" w:cs="仿宋_GB2312" w:hint="eastAsia"/>
          <w:sz w:val="32"/>
        </w:rPr>
        <w:t>舱后未满</w:t>
      </w:r>
      <w:r>
        <w:rPr>
          <w:rFonts w:ascii="仿宋_GB2312" w:eastAsia="仿宋_GB2312" w:hAnsi="仿宋_GB2312" w:cs="仿宋_GB2312" w:hint="eastAsia"/>
          <w:sz w:val="32"/>
        </w:rPr>
        <w:t>28</w:t>
      </w:r>
      <w:r>
        <w:rPr>
          <w:rFonts w:ascii="仿宋_GB2312" w:eastAsia="仿宋_GB2312" w:hAnsi="仿宋_GB2312" w:cs="仿宋_GB2312" w:hint="eastAsia"/>
          <w:sz w:val="32"/>
        </w:rPr>
        <w:t>日的人员；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lastRenderedPageBreak/>
        <w:t>7.</w:t>
      </w:r>
      <w:r>
        <w:rPr>
          <w:rFonts w:ascii="仿宋_GB2312" w:eastAsia="仿宋_GB2312" w:hAnsi="仿宋_GB2312" w:cs="仿宋_GB2312" w:hint="eastAsia"/>
          <w:sz w:val="32"/>
        </w:rPr>
        <w:t>离开风险区域、重点疫情地区未满</w:t>
      </w:r>
      <w:r>
        <w:rPr>
          <w:rFonts w:ascii="仿宋_GB2312" w:eastAsia="仿宋_GB2312" w:hAnsi="仿宋_GB2312" w:cs="仿宋_GB2312" w:hint="eastAsia"/>
          <w:sz w:val="32"/>
        </w:rPr>
        <w:t>10</w:t>
      </w:r>
      <w:r>
        <w:rPr>
          <w:rFonts w:ascii="仿宋_GB2312" w:eastAsia="仿宋_GB2312" w:hAnsi="仿宋_GB2312" w:cs="仿宋_GB2312" w:hint="eastAsia"/>
          <w:sz w:val="32"/>
        </w:rPr>
        <w:t>日的人员；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8.</w:t>
      </w:r>
      <w:r>
        <w:rPr>
          <w:rFonts w:ascii="仿宋_GB2312" w:eastAsia="仿宋_GB2312" w:hAnsi="仿宋_GB2312" w:cs="仿宋_GB2312" w:hint="eastAsia"/>
          <w:sz w:val="32"/>
        </w:rPr>
        <w:t>其他需要核酸筛查的人员。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截至考试当日存在以上情形的考生遵从属地防疫管理要求，可以离开居住地参加考试的考生：务必于</w:t>
      </w:r>
      <w:r>
        <w:rPr>
          <w:rFonts w:ascii="仿宋_GB2312" w:eastAsia="仿宋_GB2312" w:hAnsi="仿宋_GB2312" w:cs="仿宋_GB2312" w:hint="eastAsia"/>
          <w:sz w:val="32"/>
        </w:rPr>
        <w:t>2022</w:t>
      </w:r>
      <w:r>
        <w:rPr>
          <w:rFonts w:ascii="仿宋_GB2312" w:eastAsia="仿宋_GB2312" w:hAnsi="仿宋_GB2312" w:cs="仿宋_GB2312" w:hint="eastAsia"/>
          <w:sz w:val="32"/>
        </w:rPr>
        <w:t>年</w:t>
      </w:r>
      <w:r>
        <w:rPr>
          <w:rFonts w:ascii="仿宋_GB2312" w:eastAsia="仿宋_GB2312" w:hAnsi="仿宋_GB2312" w:cs="仿宋_GB2312"/>
          <w:sz w:val="32"/>
        </w:rPr>
        <w:t>8</w:t>
      </w:r>
      <w:r>
        <w:rPr>
          <w:rFonts w:ascii="仿宋_GB2312" w:eastAsia="仿宋_GB2312" w:hAnsi="仿宋_GB2312" w:cs="仿宋_GB2312" w:hint="eastAsia"/>
          <w:sz w:val="32"/>
        </w:rPr>
        <w:t>月</w:t>
      </w:r>
      <w:r>
        <w:rPr>
          <w:rFonts w:ascii="仿宋_GB2312" w:eastAsia="仿宋_GB2312" w:hAnsi="仿宋_GB2312" w:cs="仿宋_GB2312"/>
          <w:sz w:val="32"/>
        </w:rPr>
        <w:t>18</w:t>
      </w:r>
      <w:r>
        <w:rPr>
          <w:rFonts w:ascii="仿宋_GB2312" w:eastAsia="仿宋_GB2312" w:hAnsi="仿宋_GB2312" w:cs="仿宋_GB2312" w:hint="eastAsia"/>
          <w:sz w:val="32"/>
        </w:rPr>
        <w:t>日</w:t>
      </w:r>
      <w:r>
        <w:rPr>
          <w:rFonts w:ascii="仿宋_GB2312" w:eastAsia="仿宋_GB2312" w:hAnsi="仿宋_GB2312" w:cs="仿宋_GB2312" w:hint="eastAsia"/>
          <w:sz w:val="32"/>
        </w:rPr>
        <w:t>12:00</w:t>
      </w:r>
      <w:r>
        <w:rPr>
          <w:rFonts w:ascii="仿宋_GB2312" w:eastAsia="仿宋_GB2312" w:hAnsi="仿宋_GB2312" w:cs="仿宋_GB2312" w:hint="eastAsia"/>
          <w:sz w:val="32"/>
        </w:rPr>
        <w:t>前向邮箱（</w:t>
      </w:r>
      <w:hyperlink r:id="rId7" w:history="1">
        <w:r>
          <w:rPr>
            <w:rFonts w:ascii="仿宋_GB2312" w:eastAsia="仿宋_GB2312" w:hAnsi="仿宋_GB2312" w:cs="仿宋_GB2312" w:hint="eastAsia"/>
            <w:sz w:val="32"/>
          </w:rPr>
          <w:t>suoyuanhr@163.com</w:t>
        </w:r>
      </w:hyperlink>
      <w:r>
        <w:rPr>
          <w:rFonts w:ascii="仿宋_GB2312" w:eastAsia="仿宋_GB2312" w:hAnsi="仿宋_GB2312" w:cs="仿宋_GB2312" w:hint="eastAsia"/>
          <w:sz w:val="32"/>
        </w:rPr>
        <w:t>）进行报备，说明具体情况（包括但不限于个人信息、报考信息、联系方式、涉疫情况等）并提供佐证材料。可以参加考试的，将安排到隔离备用考场参加考试，考试当天考生须提供考试前</w:t>
      </w:r>
      <w:r>
        <w:rPr>
          <w:rFonts w:ascii="仿宋_GB2312" w:eastAsia="仿宋_GB2312" w:hAnsi="仿宋_GB2312" w:cs="仿宋_GB2312" w:hint="eastAsia"/>
          <w:sz w:val="32"/>
        </w:rPr>
        <w:t>72</w:t>
      </w:r>
      <w:r>
        <w:rPr>
          <w:rFonts w:ascii="仿宋_GB2312" w:eastAsia="仿宋_GB2312" w:hAnsi="仿宋_GB2312" w:cs="仿宋_GB2312" w:hint="eastAsia"/>
          <w:sz w:val="32"/>
        </w:rPr>
        <w:t>小时内</w:t>
      </w:r>
      <w:r>
        <w:rPr>
          <w:rFonts w:ascii="仿宋_GB2312" w:eastAsia="仿宋_GB2312" w:hAnsi="仿宋_GB2312" w:cs="仿宋_GB2312" w:hint="eastAsia"/>
          <w:sz w:val="32"/>
        </w:rPr>
        <w:t>2</w:t>
      </w:r>
      <w:r>
        <w:rPr>
          <w:rFonts w:ascii="仿宋_GB2312" w:eastAsia="仿宋_GB2312" w:hAnsi="仿宋_GB2312" w:cs="仿宋_GB2312" w:hint="eastAsia"/>
          <w:sz w:val="32"/>
        </w:rPr>
        <w:t>次核酸检测阴性证明（以采样时间为准，考前</w:t>
      </w:r>
      <w:r>
        <w:rPr>
          <w:rFonts w:ascii="仿宋_GB2312" w:eastAsia="仿宋_GB2312" w:hAnsi="仿宋_GB2312" w:cs="仿宋_GB2312" w:hint="eastAsia"/>
          <w:sz w:val="32"/>
        </w:rPr>
        <w:t>24</w:t>
      </w:r>
      <w:r>
        <w:rPr>
          <w:rFonts w:ascii="仿宋_GB2312" w:eastAsia="仿宋_GB2312" w:hAnsi="仿宋_GB2312" w:cs="仿宋_GB2312" w:hint="eastAsia"/>
          <w:sz w:val="32"/>
        </w:rPr>
        <w:t>小时</w:t>
      </w:r>
      <w:r>
        <w:rPr>
          <w:rFonts w:ascii="仿宋_GB2312" w:eastAsia="仿宋_GB2312" w:hAnsi="仿宋_GB2312" w:cs="仿宋_GB2312" w:hint="eastAsia"/>
          <w:sz w:val="32"/>
        </w:rPr>
        <w:t>1</w:t>
      </w:r>
      <w:r>
        <w:rPr>
          <w:rFonts w:ascii="仿宋_GB2312" w:eastAsia="仿宋_GB2312" w:hAnsi="仿宋_GB2312" w:cs="仿宋_GB2312" w:hint="eastAsia"/>
          <w:sz w:val="32"/>
        </w:rPr>
        <w:t>次，且两次间隔须超过</w:t>
      </w:r>
      <w:r>
        <w:rPr>
          <w:rFonts w:ascii="仿宋_GB2312" w:eastAsia="仿宋_GB2312" w:hAnsi="仿宋_GB2312" w:cs="仿宋_GB2312" w:hint="eastAsia"/>
          <w:sz w:val="32"/>
        </w:rPr>
        <w:t>24</w:t>
      </w:r>
      <w:r>
        <w:rPr>
          <w:rFonts w:ascii="仿宋_GB2312" w:eastAsia="仿宋_GB2312" w:hAnsi="仿宋_GB2312" w:cs="仿宋_GB2312" w:hint="eastAsia"/>
          <w:sz w:val="32"/>
        </w:rPr>
        <w:t>小时）。</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七</w:t>
      </w:r>
      <w:r>
        <w:rPr>
          <w:rFonts w:ascii="仿宋_GB2312" w:eastAsia="仿宋_GB2312" w:hAnsi="仿宋_GB2312" w:cs="仿宋_GB2312" w:hint="eastAsia"/>
          <w:sz w:val="32"/>
        </w:rPr>
        <w:t>、进</w:t>
      </w:r>
      <w:r>
        <w:rPr>
          <w:rFonts w:ascii="仿宋_GB2312" w:eastAsia="仿宋_GB2312" w:hAnsi="仿宋_GB2312" w:cs="仿宋_GB2312" w:hint="eastAsia"/>
          <w:sz w:val="32"/>
        </w:rPr>
        <w:t>入考点相关要求</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考生应严格落实考点疫情防控措施，进入考点按照入校进出管理要求执行。</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考生入校须配合门卫人员进行身份核验，主动出示天津健康码“绿码”（扫场所码）、接种码和通讯大数据行程卡，测温正常、查验全部应交材料后方可入校。具体要求如下：</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w:t>
      </w:r>
      <w:r>
        <w:rPr>
          <w:rFonts w:ascii="仿宋_GB2312" w:eastAsia="仿宋_GB2312" w:hAnsi="仿宋_GB2312" w:cs="仿宋_GB2312" w:hint="eastAsia"/>
          <w:sz w:val="32"/>
        </w:rPr>
        <w:t>身体体征：体温正常（体温≤</w:t>
      </w:r>
      <w:r>
        <w:rPr>
          <w:rFonts w:ascii="仿宋_GB2312" w:eastAsia="仿宋_GB2312" w:hAnsi="仿宋_GB2312" w:cs="仿宋_GB2312" w:hint="eastAsia"/>
          <w:sz w:val="32"/>
        </w:rPr>
        <w:t>3</w:t>
      </w:r>
      <w:r>
        <w:rPr>
          <w:rFonts w:ascii="仿宋_GB2312" w:eastAsia="仿宋_GB2312" w:hAnsi="仿宋_GB2312" w:cs="仿宋_GB2312"/>
          <w:sz w:val="32"/>
        </w:rPr>
        <w:t>7.3</w:t>
      </w:r>
      <w:r>
        <w:rPr>
          <w:rFonts w:ascii="仿宋_GB2312" w:eastAsia="仿宋_GB2312" w:hAnsi="仿宋_GB2312" w:cs="仿宋_GB2312" w:hint="eastAsia"/>
          <w:sz w:val="32"/>
        </w:rPr>
        <w:t>度），无干咳、乏力、咽痛、嗅觉减退、腹泻等症状</w:t>
      </w:r>
      <w:r>
        <w:rPr>
          <w:rFonts w:ascii="仿宋_GB2312" w:eastAsia="仿宋_GB2312" w:hAnsi="仿宋_GB2312" w:cs="仿宋_GB2312" w:hint="eastAsia"/>
          <w:sz w:val="32"/>
        </w:rPr>
        <w:t>;</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w:t>
      </w:r>
      <w:r>
        <w:rPr>
          <w:rFonts w:ascii="仿宋_GB2312" w:eastAsia="仿宋_GB2312" w:hAnsi="仿宋_GB2312" w:cs="仿宋_GB2312"/>
          <w:sz w:val="32"/>
        </w:rPr>
        <w:t>所有</w:t>
      </w:r>
      <w:r>
        <w:rPr>
          <w:rFonts w:ascii="仿宋_GB2312" w:eastAsia="仿宋_GB2312" w:hAnsi="仿宋_GB2312" w:cs="仿宋_GB2312" w:hint="eastAsia"/>
          <w:sz w:val="32"/>
        </w:rPr>
        <w:t>考生</w:t>
      </w:r>
      <w:r>
        <w:rPr>
          <w:rFonts w:ascii="仿宋_GB2312" w:eastAsia="仿宋_GB2312" w:hAnsi="仿宋_GB2312" w:cs="仿宋_GB2312"/>
          <w:sz w:val="32"/>
        </w:rPr>
        <w:t>需佩戴口罩，</w:t>
      </w:r>
      <w:r>
        <w:rPr>
          <w:rFonts w:ascii="仿宋_GB2312" w:eastAsia="仿宋_GB2312" w:hAnsi="仿宋_GB2312" w:cs="仿宋_GB2312" w:hint="eastAsia"/>
          <w:sz w:val="32"/>
        </w:rPr>
        <w:t>持天津健康码“绿码”</w:t>
      </w:r>
      <w:r>
        <w:rPr>
          <w:rFonts w:ascii="仿宋_GB2312" w:eastAsia="仿宋_GB2312" w:hAnsi="仿宋_GB2312" w:cs="仿宋_GB2312"/>
          <w:sz w:val="32"/>
        </w:rPr>
        <w:t>、绿色行程码</w:t>
      </w:r>
      <w:r>
        <w:rPr>
          <w:rFonts w:ascii="仿宋_GB2312" w:eastAsia="仿宋_GB2312" w:hAnsi="仿宋_GB2312" w:cs="仿宋_GB2312" w:hint="eastAsia"/>
          <w:sz w:val="32"/>
        </w:rPr>
        <w:t>;</w:t>
      </w:r>
    </w:p>
    <w:p w:rsidR="001323EC" w:rsidRDefault="004A5DCB">
      <w:pPr>
        <w:ind w:firstLineChars="200" w:firstLine="420"/>
        <w:rPr>
          <w:rFonts w:ascii="仿宋_GB2312" w:eastAsia="仿宋_GB2312" w:hAnsi="仿宋_GB2312" w:cs="仿宋_GB2312"/>
          <w:sz w:val="32"/>
        </w:rPr>
      </w:pPr>
      <w:r>
        <w:rPr>
          <w:rFonts w:hint="eastAsia"/>
        </w:rPr>
        <w:t xml:space="preserve"> </w:t>
      </w:r>
      <w:r>
        <w:t xml:space="preserve"> </w:t>
      </w:r>
      <w:r>
        <w:rPr>
          <w:rFonts w:ascii="仿宋_GB2312" w:eastAsia="仿宋_GB2312" w:hAnsi="仿宋_GB2312" w:cs="仿宋_GB2312"/>
          <w:sz w:val="32"/>
        </w:rPr>
        <w:t>3.</w:t>
      </w:r>
      <w:r>
        <w:rPr>
          <w:rFonts w:ascii="仿宋_GB2312" w:eastAsia="仿宋_GB2312" w:hAnsi="仿宋_GB2312" w:cs="仿宋_GB2312" w:hint="eastAsia"/>
          <w:sz w:val="32"/>
        </w:rPr>
        <w:t>按照疫情防控相关规定，考生须如实申报本人考试前</w:t>
      </w:r>
      <w:r>
        <w:rPr>
          <w:rFonts w:ascii="仿宋_GB2312" w:eastAsia="仿宋_GB2312" w:hAnsi="仿宋_GB2312" w:cs="仿宋_GB2312"/>
          <w:sz w:val="32"/>
        </w:rPr>
        <w:t>10</w:t>
      </w:r>
      <w:r>
        <w:rPr>
          <w:rFonts w:ascii="仿宋_GB2312" w:eastAsia="仿宋_GB2312" w:hAnsi="仿宋_GB2312" w:cs="仿宋_GB2312" w:hint="eastAsia"/>
          <w:sz w:val="32"/>
        </w:rPr>
        <w:t>天健康状况、家庭成员健康状况、出行情况、体温测量记</w:t>
      </w:r>
      <w:r>
        <w:rPr>
          <w:rFonts w:ascii="仿宋_GB2312" w:eastAsia="仿宋_GB2312" w:hAnsi="仿宋_GB2312" w:cs="仿宋_GB2312" w:hint="eastAsia"/>
          <w:sz w:val="32"/>
        </w:rPr>
        <w:lastRenderedPageBreak/>
        <w:t>录等，并如实、详</w:t>
      </w:r>
      <w:r>
        <w:rPr>
          <w:rFonts w:ascii="仿宋_GB2312" w:eastAsia="仿宋_GB2312" w:hAnsi="仿宋_GB2312" w:cs="仿宋_GB2312" w:hint="eastAsia"/>
          <w:sz w:val="32"/>
        </w:rPr>
        <w:t>细填写《天津机电职业技术学院公开招聘工作人员面试考生健康卡及安全考试承诺书》（附件</w:t>
      </w:r>
      <w:r>
        <w:rPr>
          <w:rFonts w:ascii="仿宋_GB2312" w:eastAsia="仿宋_GB2312" w:hAnsi="仿宋_GB2312" w:cs="仿宋_GB2312" w:hint="eastAsia"/>
          <w:sz w:val="32"/>
        </w:rPr>
        <w:t>1</w:t>
      </w:r>
      <w:r>
        <w:rPr>
          <w:rFonts w:ascii="仿宋_GB2312" w:eastAsia="仿宋_GB2312" w:hAnsi="仿宋_GB2312" w:cs="仿宋_GB2312" w:hint="eastAsia"/>
          <w:sz w:val="32"/>
        </w:rPr>
        <w:t>）、《流行病学调查表》（附件</w:t>
      </w:r>
      <w:r>
        <w:rPr>
          <w:rFonts w:ascii="仿宋_GB2312" w:eastAsia="仿宋_GB2312" w:hAnsi="仿宋_GB2312" w:cs="仿宋_GB2312" w:hint="eastAsia"/>
          <w:sz w:val="32"/>
        </w:rPr>
        <w:t>2</w:t>
      </w:r>
      <w:r>
        <w:rPr>
          <w:rFonts w:ascii="仿宋_GB2312" w:eastAsia="仿宋_GB2312" w:hAnsi="仿宋_GB2312" w:cs="仿宋_GB2312" w:hint="eastAsia"/>
          <w:sz w:val="32"/>
        </w:rPr>
        <w:t>）并于考试当天经门卫人员核验，进入考场后交给考场工作人员。</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sz w:val="32"/>
        </w:rPr>
        <w:t>4.</w:t>
      </w:r>
      <w:r>
        <w:rPr>
          <w:rFonts w:ascii="仿宋_GB2312" w:eastAsia="仿宋_GB2312" w:hAnsi="仿宋_GB2312" w:cs="仿宋_GB2312" w:hint="eastAsia"/>
          <w:sz w:val="32"/>
        </w:rPr>
        <w:t>所有考生均须提供入校前</w:t>
      </w:r>
      <w:r>
        <w:rPr>
          <w:rFonts w:ascii="仿宋_GB2312" w:eastAsia="仿宋_GB2312" w:hAnsi="仿宋_GB2312" w:cs="仿宋_GB2312" w:hint="eastAsia"/>
          <w:sz w:val="32"/>
        </w:rPr>
        <w:t>24</w:t>
      </w:r>
      <w:r>
        <w:rPr>
          <w:rFonts w:ascii="仿宋_GB2312" w:eastAsia="仿宋_GB2312" w:hAnsi="仿宋_GB2312" w:cs="仿宋_GB2312" w:hint="eastAsia"/>
          <w:sz w:val="32"/>
        </w:rPr>
        <w:t>小时内（以采样时间为准）核酸检测阴性纸质版报告；</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5</w:t>
      </w:r>
      <w:r>
        <w:rPr>
          <w:rFonts w:ascii="仿宋_GB2312" w:eastAsia="仿宋_GB2312" w:hAnsi="仿宋_GB2312" w:cs="仿宋_GB2312"/>
          <w:sz w:val="32"/>
        </w:rPr>
        <w:t>.</w:t>
      </w:r>
      <w:r>
        <w:rPr>
          <w:rFonts w:ascii="仿宋_GB2312" w:eastAsia="仿宋_GB2312" w:hAnsi="仿宋_GB2312" w:cs="仿宋_GB2312"/>
          <w:sz w:val="32"/>
        </w:rPr>
        <w:t>外地来（返）津</w:t>
      </w:r>
      <w:r>
        <w:rPr>
          <w:rFonts w:ascii="仿宋_GB2312" w:eastAsia="仿宋_GB2312" w:hAnsi="仿宋_GB2312" w:cs="仿宋_GB2312" w:hint="eastAsia"/>
          <w:sz w:val="32"/>
        </w:rPr>
        <w:t>考生还需携带成功报备的截图纸质版。</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八</w:t>
      </w:r>
      <w:r>
        <w:rPr>
          <w:rFonts w:ascii="仿宋_GB2312" w:eastAsia="仿宋_GB2312" w:hAnsi="仿宋_GB2312" w:cs="仿宋_GB2312" w:hint="eastAsia"/>
          <w:sz w:val="32"/>
        </w:rPr>
        <w:t>、考生在考试期间一旦出现发热、干咳、乏力、鼻塞、流涕、咽痛、腹泻等症状，应立即向工作人员报告，服从现场工作人员管理。考试当天，考生须主动接受进入考点的体温检测，如体温≥</w:t>
      </w:r>
      <w:r>
        <w:rPr>
          <w:rFonts w:ascii="仿宋_GB2312" w:eastAsia="仿宋_GB2312" w:hAnsi="仿宋_GB2312" w:cs="仿宋_GB2312" w:hint="eastAsia"/>
          <w:sz w:val="32"/>
        </w:rPr>
        <w:t>37.3</w:t>
      </w:r>
      <w:r>
        <w:rPr>
          <w:rFonts w:ascii="仿宋_GB2312" w:eastAsia="仿宋_GB2312" w:hAnsi="仿宋_GB2312" w:cs="仿宋_GB2312" w:hint="eastAsia"/>
          <w:sz w:val="32"/>
        </w:rPr>
        <w:t>℃，须服从考点应急处置安排</w:t>
      </w:r>
      <w:r>
        <w:rPr>
          <w:rFonts w:ascii="仿宋_GB2312" w:eastAsia="仿宋_GB2312" w:hAnsi="仿宋_GB2312" w:cs="仿宋_GB2312" w:hint="eastAsia"/>
          <w:sz w:val="32"/>
        </w:rPr>
        <w:t>。</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九</w:t>
      </w:r>
      <w:r>
        <w:rPr>
          <w:rFonts w:ascii="仿宋_GB2312" w:eastAsia="仿宋_GB2312" w:hAnsi="仿宋_GB2312" w:cs="仿宋_GB2312" w:hint="eastAsia"/>
          <w:sz w:val="32"/>
        </w:rPr>
        <w:t>、考生应当切实增强疫情防控意识，做好个人防护工作。考试前主动减少外出和不必要的聚集、人员接触。乘坐公共交通工具时应加强个人防护。外省市考生可依据自身情况提前做好来津准备，考试期间需入住宾馆的，请选择有资质并符合防疫要求的宾馆，并提前向拟入住宾馆了解疫情防控要求。</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进入考点后，需全程佩戴符合防护要求的口罩，不得使用带呼吸阀或一般性装饰口罩，仅在入场核验身份时可以暂时摘下口罩。考生须听从考点工作人员指挥，分散进入考场。进出考场、如厕时均须与他人保持</w:t>
      </w:r>
      <w:r>
        <w:rPr>
          <w:rFonts w:ascii="仿宋_GB2312" w:eastAsia="仿宋_GB2312" w:hAnsi="仿宋_GB2312" w:cs="仿宋_GB2312" w:hint="eastAsia"/>
          <w:sz w:val="32"/>
        </w:rPr>
        <w:t>1</w:t>
      </w:r>
      <w:r>
        <w:rPr>
          <w:rFonts w:ascii="仿宋_GB2312" w:eastAsia="仿宋_GB2312" w:hAnsi="仿宋_GB2312" w:cs="仿宋_GB2312" w:hint="eastAsia"/>
          <w:sz w:val="32"/>
        </w:rPr>
        <w:t>米以上距离，避免近距离接触交流。</w:t>
      </w:r>
    </w:p>
    <w:p w:rsidR="001323EC" w:rsidRDefault="004A5DCB">
      <w:pPr>
        <w:ind w:firstLineChars="200" w:firstLine="420"/>
        <w:rPr>
          <w:rFonts w:ascii="仿宋_GB2312" w:eastAsia="仿宋_GB2312" w:hAnsi="仿宋_GB2312" w:cs="仿宋_GB2312"/>
          <w:sz w:val="32"/>
        </w:rPr>
      </w:pPr>
      <w:r>
        <w:rPr>
          <w:rFonts w:hint="eastAsia"/>
        </w:rPr>
        <w:lastRenderedPageBreak/>
        <w:t xml:space="preserve"> </w:t>
      </w:r>
      <w:r>
        <w:t xml:space="preserve"> </w:t>
      </w:r>
      <w:r>
        <w:rPr>
          <w:rFonts w:ascii="仿宋_GB2312" w:eastAsia="仿宋_GB2312" w:hAnsi="仿宋_GB2312" w:cs="仿宋_GB2312" w:hint="eastAsia"/>
          <w:sz w:val="32"/>
        </w:rPr>
        <w:t>考试结束后，参加考试的考生要进行三天健康监测，并将监测结果按要求方式上报。</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十</w:t>
      </w:r>
      <w:r>
        <w:rPr>
          <w:rFonts w:ascii="仿宋_GB2312" w:eastAsia="仿宋_GB2312" w:hAnsi="仿宋_GB2312" w:cs="仿宋_GB2312" w:hint="eastAsia"/>
          <w:sz w:val="32"/>
        </w:rPr>
        <w:t>、特别提示</w:t>
      </w:r>
    </w:p>
    <w:p w:rsidR="001323EC" w:rsidRDefault="004A5DCB">
      <w:pPr>
        <w:ind w:firstLineChars="200" w:firstLine="420"/>
        <w:rPr>
          <w:rFonts w:ascii="仿宋_GB2312" w:eastAsia="仿宋_GB2312" w:hAnsi="仿宋_GB2312" w:cs="仿宋_GB2312"/>
          <w:sz w:val="32"/>
        </w:rPr>
      </w:pPr>
      <w:r>
        <w:rPr>
          <w:rFonts w:hint="eastAsia"/>
        </w:rPr>
        <w:t xml:space="preserve"> </w:t>
      </w:r>
      <w:r>
        <w:t xml:space="preserve"> </w:t>
      </w:r>
      <w:r>
        <w:rPr>
          <w:rFonts w:ascii="仿宋_GB2312" w:eastAsia="仿宋_GB2312" w:hAnsi="仿宋_GB2312" w:cs="仿宋_GB2312" w:hint="eastAsia"/>
          <w:sz w:val="32"/>
        </w:rPr>
        <w:t>考生应遵守居住地所在区疫情防控要求、考点所在区有关部门、招聘单位及组织考试部门的各项防疫要求。凡违反疫情防控有关规定，隐瞒病情或不如实报告发热史、旅行史（旅居史）和接触史等信息，以及拒不按规定佩戴口罩等不配合考场疫情防控工作的考生，将被取消考试资格，并按照《治安管理处罚法》《传染病防治法》及《关于依法惩治妨害新型冠状病毒感染肺炎疫情防控违法犯罪的意见》等法律法规予以处理。</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考试疫情防控措施将根据疫情防控形势变化适时</w:t>
      </w:r>
      <w:r>
        <w:rPr>
          <w:rFonts w:ascii="仿宋_GB2312" w:eastAsia="仿宋_GB2312" w:hAnsi="仿宋_GB2312" w:cs="仿宋_GB2312" w:hint="eastAsia"/>
          <w:sz w:val="32"/>
        </w:rPr>
        <w:t>调整</w:t>
      </w:r>
      <w:r>
        <w:rPr>
          <w:rFonts w:ascii="仿宋_GB2312" w:eastAsia="仿宋_GB2312" w:hAnsi="仿宋_GB2312" w:cs="仿宋_GB2312" w:hint="eastAsia"/>
          <w:sz w:val="32"/>
        </w:rPr>
        <w:t>,</w:t>
      </w:r>
      <w:r>
        <w:rPr>
          <w:rFonts w:ascii="仿宋_GB2312" w:eastAsia="仿宋_GB2312" w:hAnsi="仿宋_GB2312" w:cs="仿宋_GB2312" w:hint="eastAsia"/>
          <w:sz w:val="32"/>
        </w:rPr>
        <w:t>请考生务必密切关注天津市对疫情高中风险及重点地区、外地</w:t>
      </w:r>
      <w:r>
        <w:rPr>
          <w:rFonts w:ascii="仿宋_GB2312" w:eastAsia="仿宋_GB2312" w:hAnsi="仿宋_GB2312" w:cs="仿宋_GB2312"/>
          <w:sz w:val="32"/>
        </w:rPr>
        <w:t>来（返）</w:t>
      </w:r>
      <w:r>
        <w:rPr>
          <w:rFonts w:ascii="仿宋_GB2312" w:eastAsia="仿宋_GB2312" w:hAnsi="仿宋_GB2312" w:cs="仿宋_GB2312" w:hint="eastAsia"/>
          <w:sz w:val="32"/>
        </w:rPr>
        <w:t>人员的健康管理等有关措施遵守防疫要求，合理安排行程，以免影响参加考试。其他防疫要求以考试时天津市实时防疫要求为准。考生有义务及时了解相关政策信息，以免影响正常参加考试。</w:t>
      </w:r>
    </w:p>
    <w:p w:rsidR="001323EC" w:rsidRDefault="004A5DCB">
      <w:pPr>
        <w:ind w:firstLineChars="200" w:firstLine="640"/>
        <w:jc w:val="right"/>
        <w:rPr>
          <w:rFonts w:ascii="仿宋_GB2312" w:eastAsia="仿宋_GB2312" w:hAnsi="仿宋_GB2312" w:cs="仿宋_GB2312"/>
          <w:sz w:val="32"/>
        </w:rPr>
      </w:pPr>
      <w:r>
        <w:rPr>
          <w:rFonts w:ascii="仿宋_GB2312" w:eastAsia="仿宋_GB2312" w:hAnsi="仿宋_GB2312" w:cs="仿宋_GB2312" w:hint="eastAsia"/>
          <w:sz w:val="32"/>
        </w:rPr>
        <w:t>2022</w:t>
      </w:r>
      <w:r>
        <w:rPr>
          <w:rFonts w:ascii="仿宋_GB2312" w:eastAsia="仿宋_GB2312" w:hAnsi="仿宋_GB2312" w:cs="仿宋_GB2312" w:hint="eastAsia"/>
          <w:sz w:val="32"/>
        </w:rPr>
        <w:t>年</w:t>
      </w:r>
      <w:r>
        <w:rPr>
          <w:rFonts w:ascii="仿宋_GB2312" w:eastAsia="仿宋_GB2312" w:hAnsi="仿宋_GB2312" w:cs="仿宋_GB2312"/>
          <w:sz w:val="32"/>
        </w:rPr>
        <w:t>8</w:t>
      </w:r>
      <w:r>
        <w:rPr>
          <w:rFonts w:ascii="仿宋_GB2312" w:eastAsia="仿宋_GB2312" w:hAnsi="仿宋_GB2312" w:cs="仿宋_GB2312" w:hint="eastAsia"/>
          <w:sz w:val="32"/>
        </w:rPr>
        <w:t>月</w:t>
      </w:r>
      <w:r>
        <w:rPr>
          <w:rFonts w:ascii="仿宋_GB2312" w:eastAsia="仿宋_GB2312" w:hAnsi="仿宋_GB2312" w:cs="仿宋_GB2312"/>
          <w:sz w:val="32"/>
        </w:rPr>
        <w:t>16</w:t>
      </w:r>
      <w:r>
        <w:rPr>
          <w:rFonts w:ascii="仿宋_GB2312" w:eastAsia="仿宋_GB2312" w:hAnsi="仿宋_GB2312" w:cs="仿宋_GB2312" w:hint="eastAsia"/>
          <w:sz w:val="32"/>
        </w:rPr>
        <w:t>日</w:t>
      </w:r>
    </w:p>
    <w:p w:rsidR="001323EC" w:rsidRDefault="001323EC">
      <w:pPr>
        <w:ind w:firstLineChars="200" w:firstLine="640"/>
        <w:rPr>
          <w:rFonts w:ascii="仿宋_GB2312" w:eastAsia="仿宋_GB2312" w:hAnsi="仿宋_GB2312" w:cs="仿宋_GB2312"/>
          <w:sz w:val="32"/>
        </w:rPr>
      </w:pP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附件</w:t>
      </w:r>
      <w:r>
        <w:rPr>
          <w:rFonts w:ascii="仿宋_GB2312" w:eastAsia="仿宋_GB2312" w:hAnsi="仿宋_GB2312" w:cs="仿宋_GB2312" w:hint="eastAsia"/>
          <w:sz w:val="32"/>
        </w:rPr>
        <w:t>1</w:t>
      </w:r>
      <w:r>
        <w:rPr>
          <w:rFonts w:ascii="仿宋_GB2312" w:eastAsia="仿宋_GB2312" w:hAnsi="仿宋_GB2312" w:cs="仿宋_GB2312" w:hint="eastAsia"/>
          <w:sz w:val="32"/>
        </w:rPr>
        <w:t>：《天津机电职业技术学院公开招聘工作人员考生健康卡及安全考试承诺书》</w:t>
      </w:r>
    </w:p>
    <w:p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附件</w:t>
      </w:r>
      <w:r>
        <w:rPr>
          <w:rFonts w:ascii="仿宋_GB2312" w:eastAsia="仿宋_GB2312" w:hAnsi="仿宋_GB2312" w:cs="仿宋_GB2312" w:hint="eastAsia"/>
          <w:sz w:val="32"/>
        </w:rPr>
        <w:t>2</w:t>
      </w:r>
      <w:r>
        <w:rPr>
          <w:rFonts w:ascii="仿宋_GB2312" w:eastAsia="仿宋_GB2312" w:hAnsi="仿宋_GB2312" w:cs="仿宋_GB2312" w:hint="eastAsia"/>
          <w:sz w:val="32"/>
        </w:rPr>
        <w:t>：《流行病学调查表》</w:t>
      </w:r>
    </w:p>
    <w:sectPr w:rsidR="001323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DCB" w:rsidRDefault="004A5DCB" w:rsidP="00DA00C8">
      <w:r>
        <w:separator/>
      </w:r>
    </w:p>
  </w:endnote>
  <w:endnote w:type="continuationSeparator" w:id="0">
    <w:p w:rsidR="004A5DCB" w:rsidRDefault="004A5DCB" w:rsidP="00DA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DCB" w:rsidRDefault="004A5DCB" w:rsidP="00DA00C8">
      <w:r>
        <w:separator/>
      </w:r>
    </w:p>
  </w:footnote>
  <w:footnote w:type="continuationSeparator" w:id="0">
    <w:p w:rsidR="004A5DCB" w:rsidRDefault="004A5DCB" w:rsidP="00DA00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5EB316"/>
    <w:multiLevelType w:val="singleLevel"/>
    <w:tmpl w:val="8E5EB31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MTM5ZWQwYzE0NDNiYTU5MjgzZjhmNGQ0YWU0ZWQifQ=="/>
  </w:docVars>
  <w:rsids>
    <w:rsidRoot w:val="00B42C46"/>
    <w:rsid w:val="00003586"/>
    <w:rsid w:val="00020CD8"/>
    <w:rsid w:val="00023D06"/>
    <w:rsid w:val="0004193C"/>
    <w:rsid w:val="00074BD8"/>
    <w:rsid w:val="0007766F"/>
    <w:rsid w:val="000830F9"/>
    <w:rsid w:val="00084917"/>
    <w:rsid w:val="00096994"/>
    <w:rsid w:val="000A3ACF"/>
    <w:rsid w:val="000B2D50"/>
    <w:rsid w:val="000C4210"/>
    <w:rsid w:val="000D4518"/>
    <w:rsid w:val="000E7321"/>
    <w:rsid w:val="000F306C"/>
    <w:rsid w:val="000F6697"/>
    <w:rsid w:val="001323EC"/>
    <w:rsid w:val="00154D7E"/>
    <w:rsid w:val="0017163E"/>
    <w:rsid w:val="00180D07"/>
    <w:rsid w:val="001918C8"/>
    <w:rsid w:val="001A4D71"/>
    <w:rsid w:val="001B7B89"/>
    <w:rsid w:val="001D61BF"/>
    <w:rsid w:val="001E5180"/>
    <w:rsid w:val="001E6D3D"/>
    <w:rsid w:val="00232962"/>
    <w:rsid w:val="002473DE"/>
    <w:rsid w:val="002566CA"/>
    <w:rsid w:val="002605BE"/>
    <w:rsid w:val="00262BA6"/>
    <w:rsid w:val="002845D5"/>
    <w:rsid w:val="002A2850"/>
    <w:rsid w:val="002D7B79"/>
    <w:rsid w:val="002E0D52"/>
    <w:rsid w:val="00304055"/>
    <w:rsid w:val="003053C6"/>
    <w:rsid w:val="003254DF"/>
    <w:rsid w:val="003464E3"/>
    <w:rsid w:val="00360C3A"/>
    <w:rsid w:val="003917E4"/>
    <w:rsid w:val="003A51D8"/>
    <w:rsid w:val="003B3E63"/>
    <w:rsid w:val="003E7AD8"/>
    <w:rsid w:val="00411AD9"/>
    <w:rsid w:val="00415B52"/>
    <w:rsid w:val="004653E6"/>
    <w:rsid w:val="00476463"/>
    <w:rsid w:val="00481137"/>
    <w:rsid w:val="004919B3"/>
    <w:rsid w:val="00493165"/>
    <w:rsid w:val="004A5DCB"/>
    <w:rsid w:val="004C0405"/>
    <w:rsid w:val="00501FD8"/>
    <w:rsid w:val="005056B8"/>
    <w:rsid w:val="00505AF8"/>
    <w:rsid w:val="00507E53"/>
    <w:rsid w:val="0051592C"/>
    <w:rsid w:val="00515C8C"/>
    <w:rsid w:val="00525066"/>
    <w:rsid w:val="00532A70"/>
    <w:rsid w:val="00546805"/>
    <w:rsid w:val="00592D9B"/>
    <w:rsid w:val="005A05A9"/>
    <w:rsid w:val="005D03C6"/>
    <w:rsid w:val="005E220E"/>
    <w:rsid w:val="005E272B"/>
    <w:rsid w:val="006037E0"/>
    <w:rsid w:val="00646B5E"/>
    <w:rsid w:val="00674382"/>
    <w:rsid w:val="00686DC9"/>
    <w:rsid w:val="0069072C"/>
    <w:rsid w:val="00695088"/>
    <w:rsid w:val="006C7189"/>
    <w:rsid w:val="006D736B"/>
    <w:rsid w:val="00707586"/>
    <w:rsid w:val="00710C8A"/>
    <w:rsid w:val="00714632"/>
    <w:rsid w:val="007242A5"/>
    <w:rsid w:val="0072498B"/>
    <w:rsid w:val="00751966"/>
    <w:rsid w:val="00756AA0"/>
    <w:rsid w:val="00763D06"/>
    <w:rsid w:val="00766C45"/>
    <w:rsid w:val="007744B9"/>
    <w:rsid w:val="0079371B"/>
    <w:rsid w:val="007A1F86"/>
    <w:rsid w:val="007D3257"/>
    <w:rsid w:val="007E2509"/>
    <w:rsid w:val="008033F6"/>
    <w:rsid w:val="00840529"/>
    <w:rsid w:val="00842EA6"/>
    <w:rsid w:val="00846286"/>
    <w:rsid w:val="0086361B"/>
    <w:rsid w:val="00870904"/>
    <w:rsid w:val="0088632C"/>
    <w:rsid w:val="008E6FF2"/>
    <w:rsid w:val="008F2AFD"/>
    <w:rsid w:val="009106D8"/>
    <w:rsid w:val="0092799B"/>
    <w:rsid w:val="00946551"/>
    <w:rsid w:val="00950F15"/>
    <w:rsid w:val="00952429"/>
    <w:rsid w:val="0095419E"/>
    <w:rsid w:val="009574EF"/>
    <w:rsid w:val="00A07D1C"/>
    <w:rsid w:val="00A1044A"/>
    <w:rsid w:val="00A17AED"/>
    <w:rsid w:val="00A2691D"/>
    <w:rsid w:val="00A64645"/>
    <w:rsid w:val="00A677E3"/>
    <w:rsid w:val="00A740D1"/>
    <w:rsid w:val="00A93C95"/>
    <w:rsid w:val="00A94EAD"/>
    <w:rsid w:val="00AD5416"/>
    <w:rsid w:val="00B10787"/>
    <w:rsid w:val="00B42C46"/>
    <w:rsid w:val="00B91361"/>
    <w:rsid w:val="00BA706A"/>
    <w:rsid w:val="00BB1314"/>
    <w:rsid w:val="00BB792F"/>
    <w:rsid w:val="00BD3037"/>
    <w:rsid w:val="00C15118"/>
    <w:rsid w:val="00C403BF"/>
    <w:rsid w:val="00C67FEA"/>
    <w:rsid w:val="00C7284B"/>
    <w:rsid w:val="00C86F41"/>
    <w:rsid w:val="00C9757C"/>
    <w:rsid w:val="00CA6EEB"/>
    <w:rsid w:val="00CB24F0"/>
    <w:rsid w:val="00CE5A31"/>
    <w:rsid w:val="00CF0148"/>
    <w:rsid w:val="00D27BC2"/>
    <w:rsid w:val="00D3034F"/>
    <w:rsid w:val="00D43FE5"/>
    <w:rsid w:val="00D51A97"/>
    <w:rsid w:val="00D70002"/>
    <w:rsid w:val="00DA00C8"/>
    <w:rsid w:val="00DA2C88"/>
    <w:rsid w:val="00DB62E9"/>
    <w:rsid w:val="00DC7CA6"/>
    <w:rsid w:val="00DD7EA5"/>
    <w:rsid w:val="00E5564E"/>
    <w:rsid w:val="00E9298E"/>
    <w:rsid w:val="00EA72DD"/>
    <w:rsid w:val="00EB2EBF"/>
    <w:rsid w:val="00EB52FE"/>
    <w:rsid w:val="00EC404E"/>
    <w:rsid w:val="00EC78E3"/>
    <w:rsid w:val="00ED714E"/>
    <w:rsid w:val="00F04605"/>
    <w:rsid w:val="00F166D0"/>
    <w:rsid w:val="00F35ACE"/>
    <w:rsid w:val="00F907AA"/>
    <w:rsid w:val="00FB12C3"/>
    <w:rsid w:val="00FB2532"/>
    <w:rsid w:val="00FB7125"/>
    <w:rsid w:val="00FC4D19"/>
    <w:rsid w:val="00FD51E4"/>
    <w:rsid w:val="00FF4308"/>
    <w:rsid w:val="24A01D0E"/>
    <w:rsid w:val="38F50B8E"/>
    <w:rsid w:val="4B800793"/>
    <w:rsid w:val="4DD44950"/>
    <w:rsid w:val="54AA6F8B"/>
    <w:rsid w:val="612C36F5"/>
    <w:rsid w:val="6B7D5159"/>
    <w:rsid w:val="70064551"/>
    <w:rsid w:val="74007678"/>
    <w:rsid w:val="7E462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956FF"/>
  <w15:docId w15:val="{8A4285CA-AB29-4339-8AD6-C62E3FCA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qFormat/>
    <w:pPr>
      <w:keepNext/>
      <w:keepLines/>
      <w:spacing w:before="340" w:after="330" w:line="576" w:lineRule="auto"/>
      <w:outlineLvl w:val="0"/>
    </w:pPr>
    <w:rPr>
      <w:rFonts w:ascii="Calibri" w:eastAsia="宋体" w:hAnsi="Calibri" w:cs="Times New Roman"/>
      <w:b/>
      <w:kern w:val="44"/>
      <w:sz w:val="4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
    <w:link w:val="a4"/>
    <w:uiPriority w:val="99"/>
    <w:unhideWhenUsed/>
    <w:qFormat/>
    <w:pPr>
      <w:tabs>
        <w:tab w:val="center" w:pos="4153"/>
        <w:tab w:val="right" w:pos="8306"/>
      </w:tabs>
      <w:snapToGrid w:val="0"/>
      <w:jc w:val="left"/>
    </w:pPr>
    <w:rPr>
      <w:sz w:val="18"/>
      <w:szCs w:val="18"/>
    </w:r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pPr>
      <w:spacing w:before="100" w:beforeAutospacing="1" w:after="100" w:afterAutospacing="1"/>
      <w:jc w:val="left"/>
    </w:pPr>
    <w:rPr>
      <w:rFonts w:cs="Times New Roman"/>
      <w:kern w:val="0"/>
      <w:sz w:val="24"/>
    </w:rPr>
  </w:style>
  <w:style w:type="character" w:styleId="ac">
    <w:name w:val="Strong"/>
    <w:basedOn w:val="a1"/>
    <w:uiPriority w:val="22"/>
    <w:qFormat/>
    <w:rPr>
      <w:b/>
      <w:bCs/>
    </w:rPr>
  </w:style>
  <w:style w:type="character" w:styleId="ad">
    <w:name w:val="Hyperlink"/>
    <w:basedOn w:val="a1"/>
    <w:uiPriority w:val="99"/>
    <w:unhideWhenUsed/>
    <w:qFormat/>
    <w:rPr>
      <w:color w:val="0563C1" w:themeColor="hyperlink"/>
      <w:u w:val="single"/>
    </w:rPr>
  </w:style>
  <w:style w:type="character" w:customStyle="1" w:styleId="aa">
    <w:name w:val="页眉 字符"/>
    <w:basedOn w:val="a1"/>
    <w:link w:val="a9"/>
    <w:uiPriority w:val="99"/>
    <w:qFormat/>
    <w:rPr>
      <w:sz w:val="18"/>
      <w:szCs w:val="18"/>
    </w:rPr>
  </w:style>
  <w:style w:type="character" w:customStyle="1" w:styleId="a4">
    <w:name w:val="页脚 字符"/>
    <w:basedOn w:val="a1"/>
    <w:link w:val="a0"/>
    <w:uiPriority w:val="99"/>
    <w:qFormat/>
    <w:rPr>
      <w:sz w:val="18"/>
      <w:szCs w:val="18"/>
    </w:rPr>
  </w:style>
  <w:style w:type="character" w:customStyle="1" w:styleId="10">
    <w:name w:val="标题 1 字符"/>
    <w:basedOn w:val="a1"/>
    <w:link w:val="1"/>
    <w:qFormat/>
    <w:rPr>
      <w:rFonts w:ascii="Calibri" w:eastAsia="宋体" w:hAnsi="Calibri" w:cs="Times New Roman"/>
      <w:b/>
      <w:kern w:val="44"/>
      <w:sz w:val="44"/>
      <w:szCs w:val="24"/>
    </w:rPr>
  </w:style>
  <w:style w:type="character" w:customStyle="1" w:styleId="a8">
    <w:name w:val="批注框文本 字符"/>
    <w:basedOn w:val="a1"/>
    <w:link w:val="a7"/>
    <w:uiPriority w:val="99"/>
    <w:semiHidden/>
    <w:qFormat/>
    <w:rPr>
      <w:sz w:val="18"/>
      <w:szCs w:val="18"/>
    </w:rPr>
  </w:style>
  <w:style w:type="character" w:customStyle="1" w:styleId="UserStyle0">
    <w:name w:val="UserStyle_0"/>
    <w:qFormat/>
  </w:style>
  <w:style w:type="character" w:customStyle="1" w:styleId="NormalCharacter">
    <w:name w:val="NormalCharacter"/>
    <w:qFormat/>
  </w:style>
  <w:style w:type="paragraph" w:customStyle="1" w:styleId="179">
    <w:name w:val="179"/>
    <w:basedOn w:val="a"/>
    <w:qFormat/>
    <w:pPr>
      <w:ind w:firstLineChars="200" w:firstLine="420"/>
      <w:textAlignment w:val="baseline"/>
    </w:pPr>
    <w:rPr>
      <w:rFonts w:ascii="Calibri" w:eastAsia="宋体" w:hAnsi="Calibri" w:cs="Times New Roman"/>
      <w:szCs w:val="24"/>
    </w:rPr>
  </w:style>
  <w:style w:type="character" w:customStyle="1" w:styleId="30">
    <w:name w:val="标题 3 字符"/>
    <w:basedOn w:val="a1"/>
    <w:link w:val="3"/>
    <w:uiPriority w:val="9"/>
    <w:semiHidden/>
    <w:qFormat/>
    <w:rPr>
      <w:b/>
      <w:bCs/>
      <w:kern w:val="2"/>
      <w:sz w:val="32"/>
      <w:szCs w:val="32"/>
    </w:rPr>
  </w:style>
  <w:style w:type="character" w:customStyle="1" w:styleId="a6">
    <w:name w:val="日期 字符"/>
    <w:basedOn w:val="a1"/>
    <w:link w:val="a5"/>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oyuanhr@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cp:lastPrinted>2022-08-16T00:57:00Z</cp:lastPrinted>
  <dcterms:created xsi:type="dcterms:W3CDTF">2022-08-16T07:25:00Z</dcterms:created>
  <dcterms:modified xsi:type="dcterms:W3CDTF">2022-08-16T07:26:00Z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0111CC5721D24D94A70D0D2D0E825C37</vt:lpwstr>
  </property>
</Properties>
</file>